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F5" w:rsidRDefault="003602F5" w:rsidP="003602F5">
      <w:r>
        <w:t>Ferrell-Duncan Clinic Allergy/Immunology</w:t>
      </w:r>
    </w:p>
    <w:p w:rsidR="003602F5" w:rsidRDefault="003602F5" w:rsidP="003602F5">
      <w:r>
        <w:t>Dr. Minh-Thu Le, MD</w:t>
      </w:r>
      <w:proofErr w:type="gramStart"/>
      <w:r>
        <w:t>;  Dr</w:t>
      </w:r>
      <w:proofErr w:type="gramEnd"/>
      <w:r>
        <w:t>. Bill Micka, MD</w:t>
      </w:r>
      <w:r>
        <w:tab/>
      </w:r>
      <w:r>
        <w:tab/>
      </w:r>
    </w:p>
    <w:p w:rsidR="003602F5" w:rsidRDefault="003602F5" w:rsidP="003602F5">
      <w:r>
        <w:t>1001 E. Primrose, Springfield, MO 65809</w:t>
      </w:r>
    </w:p>
    <w:p w:rsidR="003602F5" w:rsidRDefault="003602F5" w:rsidP="003602F5">
      <w:r>
        <w:t>Phone:  (417) 875-3742; Fax: (417) 875-3383</w:t>
      </w:r>
    </w:p>
    <w:p w:rsidR="00576E70" w:rsidRDefault="00576E70"/>
    <w:p w:rsidR="002572D1" w:rsidRPr="002572D1" w:rsidRDefault="002572D1" w:rsidP="002572D1">
      <w:pPr>
        <w:contextualSpacing/>
        <w:jc w:val="center"/>
        <w:rPr>
          <w:sz w:val="20"/>
          <w:szCs w:val="20"/>
        </w:rPr>
      </w:pPr>
    </w:p>
    <w:p w:rsidR="00576E70" w:rsidRPr="002572D1" w:rsidRDefault="00576E70" w:rsidP="002572D1">
      <w:pPr>
        <w:contextualSpacing/>
        <w:jc w:val="center"/>
        <w:rPr>
          <w:b/>
          <w:sz w:val="35"/>
          <w:szCs w:val="35"/>
          <w:u w:val="single"/>
        </w:rPr>
      </w:pPr>
      <w:r w:rsidRPr="002572D1">
        <w:rPr>
          <w:b/>
          <w:sz w:val="35"/>
          <w:szCs w:val="35"/>
          <w:u w:val="single"/>
        </w:rPr>
        <w:t>APIRINS/NSAID-SEN</w:t>
      </w:r>
      <w:r w:rsidR="002572D1">
        <w:rPr>
          <w:b/>
          <w:sz w:val="35"/>
          <w:szCs w:val="35"/>
          <w:u w:val="single"/>
        </w:rPr>
        <w:t>SI</w:t>
      </w:r>
      <w:r w:rsidRPr="002572D1">
        <w:rPr>
          <w:b/>
          <w:sz w:val="35"/>
          <w:szCs w:val="35"/>
          <w:u w:val="single"/>
        </w:rPr>
        <w:t>TIV</w:t>
      </w:r>
      <w:r w:rsidR="002572D1" w:rsidRPr="002572D1">
        <w:rPr>
          <w:b/>
          <w:sz w:val="35"/>
          <w:szCs w:val="35"/>
          <w:u w:val="single"/>
        </w:rPr>
        <w:t>E</w:t>
      </w:r>
      <w:r w:rsidRPr="002572D1">
        <w:rPr>
          <w:b/>
          <w:sz w:val="35"/>
          <w:szCs w:val="35"/>
          <w:u w:val="single"/>
        </w:rPr>
        <w:t xml:space="preserve"> INDIVIDUALS:</w:t>
      </w:r>
      <w:r w:rsidR="002572D1" w:rsidRPr="002572D1">
        <w:rPr>
          <w:b/>
          <w:sz w:val="35"/>
          <w:szCs w:val="35"/>
          <w:u w:val="single"/>
        </w:rPr>
        <w:t xml:space="preserve"> </w:t>
      </w:r>
      <w:r w:rsidRPr="002572D1">
        <w:rPr>
          <w:b/>
          <w:sz w:val="35"/>
          <w:szCs w:val="35"/>
          <w:u w:val="single"/>
        </w:rPr>
        <w:t>PRODUCTS TO AVOID</w:t>
      </w:r>
    </w:p>
    <w:p w:rsidR="00576E70" w:rsidRPr="002572D1" w:rsidRDefault="00576E70" w:rsidP="002572D1">
      <w:pPr>
        <w:contextualSpacing/>
        <w:jc w:val="center"/>
        <w:rPr>
          <w:b/>
          <w:i/>
          <w:sz w:val="24"/>
          <w:szCs w:val="24"/>
        </w:rPr>
      </w:pPr>
    </w:p>
    <w:p w:rsidR="00576E70" w:rsidRPr="002572D1" w:rsidRDefault="00576E70" w:rsidP="002572D1">
      <w:pPr>
        <w:contextualSpacing/>
        <w:jc w:val="center"/>
        <w:rPr>
          <w:b/>
          <w:i/>
          <w:sz w:val="24"/>
          <w:szCs w:val="24"/>
        </w:rPr>
      </w:pPr>
      <w:r w:rsidRPr="002572D1">
        <w:rPr>
          <w:b/>
          <w:i/>
          <w:sz w:val="24"/>
          <w:szCs w:val="24"/>
        </w:rPr>
        <w:t>ASPIRIN (ACETYLSALICILIC ACID)</w:t>
      </w:r>
    </w:p>
    <w:p w:rsidR="00576E70" w:rsidRDefault="00576E70" w:rsidP="002572D1">
      <w:pPr>
        <w:contextualSpacing/>
      </w:pPr>
      <w:r>
        <w:t>Alka-Seltzer/Plus</w:t>
      </w:r>
      <w:r>
        <w:tab/>
      </w:r>
      <w:r>
        <w:tab/>
      </w:r>
      <w:r>
        <w:tab/>
      </w:r>
      <w:proofErr w:type="spellStart"/>
      <w:r>
        <w:t>Duoprin</w:t>
      </w:r>
      <w:proofErr w:type="spellEnd"/>
      <w:r>
        <w:tab/>
      </w:r>
      <w:r>
        <w:tab/>
      </w:r>
      <w:r>
        <w:tab/>
      </w:r>
      <w:proofErr w:type="spellStart"/>
      <w:r>
        <w:t>Mobigesic</w:t>
      </w:r>
      <w:proofErr w:type="spellEnd"/>
      <w:r>
        <w:t xml:space="preserve"> Tablets</w:t>
      </w:r>
    </w:p>
    <w:p w:rsidR="00576E70" w:rsidRDefault="00576E70" w:rsidP="002572D1">
      <w:pPr>
        <w:contextualSpacing/>
      </w:pPr>
      <w:r>
        <w:t>Arthritis Pain Formula</w:t>
      </w:r>
      <w:r>
        <w:tab/>
      </w:r>
      <w:r>
        <w:tab/>
      </w:r>
      <w:r>
        <w:tab/>
      </w:r>
      <w:proofErr w:type="spellStart"/>
      <w:r>
        <w:t>Duradyne</w:t>
      </w:r>
      <w:proofErr w:type="spellEnd"/>
      <w:r>
        <w:tab/>
      </w:r>
      <w:r>
        <w:tab/>
      </w:r>
      <w:r>
        <w:tab/>
        <w:t>Os-Cal-</w:t>
      </w:r>
      <w:proofErr w:type="spellStart"/>
      <w:r>
        <w:t>Gesic</w:t>
      </w:r>
      <w:proofErr w:type="spellEnd"/>
      <w:r>
        <w:t xml:space="preserve"> Tablets</w:t>
      </w:r>
    </w:p>
    <w:p w:rsidR="00576E70" w:rsidRDefault="00576E70" w:rsidP="002572D1">
      <w:pPr>
        <w:contextualSpacing/>
      </w:pPr>
      <w:r>
        <w:t>Anacin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Dynosal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Pabalate</w:t>
      </w:r>
      <w:proofErr w:type="spellEnd"/>
      <w:r>
        <w:tab/>
      </w:r>
    </w:p>
    <w:p w:rsidR="00576E70" w:rsidRDefault="00576E70" w:rsidP="002572D1">
      <w:pPr>
        <w:contextualSpacing/>
      </w:pPr>
      <w:proofErr w:type="spellStart"/>
      <w:r>
        <w:t>Ascriptin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Ecotrin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Palbrin</w:t>
      </w:r>
      <w:proofErr w:type="spellEnd"/>
      <w:r>
        <w:t xml:space="preserve"> Buffered Tablets</w:t>
      </w:r>
    </w:p>
    <w:p w:rsidR="00576E70" w:rsidRDefault="00576E70" w:rsidP="002572D1">
      <w:pPr>
        <w:contextualSpacing/>
      </w:pPr>
      <w:proofErr w:type="spellStart"/>
      <w:r>
        <w:t>Aspergum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Efficin</w:t>
      </w:r>
      <w:proofErr w:type="spellEnd"/>
      <w:r>
        <w:tab/>
      </w:r>
      <w:r>
        <w:tab/>
      </w:r>
      <w:r>
        <w:tab/>
      </w:r>
      <w:r>
        <w:tab/>
        <w:t>Pepto-Bismol</w:t>
      </w:r>
    </w:p>
    <w:p w:rsidR="00576E70" w:rsidRDefault="00576E70" w:rsidP="002572D1">
      <w:pPr>
        <w:contextualSpacing/>
      </w:pPr>
      <w:r>
        <w:t>Bayer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Emagin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Percodan</w:t>
      </w:r>
      <w:proofErr w:type="spellEnd"/>
    </w:p>
    <w:p w:rsidR="00576E70" w:rsidRDefault="00576E70" w:rsidP="002572D1">
      <w:pPr>
        <w:contextualSpacing/>
      </w:pPr>
      <w:proofErr w:type="spellStart"/>
      <w:r>
        <w:t>Bufferin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Empirin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Propoxyphene</w:t>
      </w:r>
      <w:proofErr w:type="spellEnd"/>
      <w:r>
        <w:t xml:space="preserve"> Compound</w:t>
      </w:r>
    </w:p>
    <w:p w:rsidR="00576E70" w:rsidRDefault="00576E70" w:rsidP="002572D1">
      <w:pPr>
        <w:contextualSpacing/>
      </w:pPr>
      <w:proofErr w:type="spellStart"/>
      <w:r>
        <w:t>Cama</w:t>
      </w:r>
      <w:proofErr w:type="spellEnd"/>
      <w:r>
        <w:tab/>
      </w:r>
      <w:r>
        <w:tab/>
      </w:r>
      <w:r>
        <w:tab/>
      </w:r>
      <w:r>
        <w:tab/>
      </w:r>
      <w:r>
        <w:tab/>
        <w:t>Excedrin (aspirin formula)</w:t>
      </w:r>
      <w:r>
        <w:tab/>
        <w:t>65 (</w:t>
      </w:r>
      <w:proofErr w:type="spellStart"/>
      <w:r>
        <w:t>Darvon</w:t>
      </w:r>
      <w:proofErr w:type="spellEnd"/>
      <w:r>
        <w:t xml:space="preserve"> Compound)</w:t>
      </w:r>
    </w:p>
    <w:p w:rsidR="00576E70" w:rsidRDefault="00576E70" w:rsidP="002572D1">
      <w:pPr>
        <w:contextualSpacing/>
      </w:pPr>
      <w:proofErr w:type="spellStart"/>
      <w:r>
        <w:t>Congesprin</w:t>
      </w:r>
      <w:proofErr w:type="spellEnd"/>
      <w:r>
        <w:tab/>
      </w:r>
      <w:r>
        <w:tab/>
      </w:r>
      <w:r>
        <w:tab/>
      </w:r>
      <w:r>
        <w:tab/>
        <w:t>4-Way Cold Tablets</w:t>
      </w:r>
      <w:r>
        <w:tab/>
      </w:r>
      <w:r>
        <w:tab/>
      </w:r>
      <w:proofErr w:type="spellStart"/>
      <w:r>
        <w:t>Robasisal</w:t>
      </w:r>
      <w:proofErr w:type="spellEnd"/>
      <w:r>
        <w:t xml:space="preserve"> Tablets</w:t>
      </w:r>
    </w:p>
    <w:p w:rsidR="00576E70" w:rsidRDefault="00576E70" w:rsidP="002572D1">
      <w:pPr>
        <w:contextualSpacing/>
      </w:pPr>
      <w:r>
        <w:t>Cope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Fiorinal</w:t>
      </w:r>
      <w:proofErr w:type="spellEnd"/>
      <w:r>
        <w:tab/>
      </w:r>
      <w:r>
        <w:tab/>
      </w:r>
      <w:r>
        <w:tab/>
      </w:r>
      <w:r>
        <w:tab/>
        <w:t>Sine-Off Sinus Medicine</w:t>
      </w:r>
    </w:p>
    <w:p w:rsidR="00576E70" w:rsidRDefault="00576E70" w:rsidP="002572D1">
      <w:pPr>
        <w:contextualSpacing/>
      </w:pPr>
      <w:proofErr w:type="spellStart"/>
      <w:r>
        <w:t>Coridicin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Gaysal</w:t>
      </w:r>
      <w:proofErr w:type="spellEnd"/>
      <w:r>
        <w:t>-S</w:t>
      </w:r>
      <w:r>
        <w:tab/>
      </w:r>
      <w:r>
        <w:tab/>
      </w:r>
      <w:r>
        <w:tab/>
      </w:r>
      <w:proofErr w:type="spellStart"/>
      <w:r>
        <w:t>Synalogos</w:t>
      </w:r>
      <w:proofErr w:type="spellEnd"/>
    </w:p>
    <w:p w:rsidR="00576E70" w:rsidRDefault="00576E70" w:rsidP="002572D1">
      <w:pPr>
        <w:contextualSpacing/>
      </w:pPr>
      <w:proofErr w:type="spellStart"/>
      <w:r>
        <w:t>Cosprin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Gemnisin</w:t>
      </w:r>
      <w:proofErr w:type="spellEnd"/>
      <w:r>
        <w:tab/>
      </w:r>
      <w:r>
        <w:tab/>
      </w:r>
      <w:r>
        <w:tab/>
      </w:r>
      <w:proofErr w:type="spellStart"/>
      <w:r>
        <w:t>Talwin</w:t>
      </w:r>
      <w:proofErr w:type="spellEnd"/>
    </w:p>
    <w:p w:rsidR="00576E70" w:rsidRDefault="00576E70" w:rsidP="002572D1">
      <w:pPr>
        <w:contextualSpacing/>
      </w:pPr>
      <w:proofErr w:type="spellStart"/>
      <w:r>
        <w:t>Dasin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Measurin</w:t>
      </w:r>
      <w:proofErr w:type="spellEnd"/>
      <w:r>
        <w:tab/>
      </w:r>
      <w:r>
        <w:tab/>
      </w:r>
      <w:r>
        <w:tab/>
      </w:r>
      <w:proofErr w:type="spellStart"/>
      <w:r>
        <w:t>Triaminicin</w:t>
      </w:r>
      <w:proofErr w:type="spellEnd"/>
    </w:p>
    <w:p w:rsidR="00576E70" w:rsidRDefault="00576E70" w:rsidP="002572D1">
      <w:pPr>
        <w:contextualSpacing/>
      </w:pPr>
      <w:r>
        <w:t>Doan’s Pills</w:t>
      </w:r>
      <w:r>
        <w:tab/>
      </w:r>
      <w:r>
        <w:tab/>
      </w:r>
      <w:r>
        <w:tab/>
      </w:r>
      <w:r>
        <w:tab/>
        <w:t>Midol Caplets</w:t>
      </w:r>
      <w:r>
        <w:tab/>
      </w:r>
      <w:r>
        <w:tab/>
      </w:r>
      <w:r>
        <w:tab/>
        <w:t>Vanquish</w:t>
      </w:r>
    </w:p>
    <w:p w:rsidR="00576E70" w:rsidRPr="002572D1" w:rsidRDefault="00576E70" w:rsidP="002572D1">
      <w:pPr>
        <w:contextualSpacing/>
        <w:rPr>
          <w:i/>
        </w:rPr>
      </w:pPr>
    </w:p>
    <w:p w:rsidR="00576E70" w:rsidRPr="002572D1" w:rsidRDefault="00576E70" w:rsidP="002572D1">
      <w:pPr>
        <w:contextualSpacing/>
        <w:jc w:val="center"/>
        <w:rPr>
          <w:b/>
          <w:i/>
          <w:sz w:val="24"/>
          <w:szCs w:val="24"/>
        </w:rPr>
      </w:pPr>
      <w:r w:rsidRPr="002572D1">
        <w:rPr>
          <w:b/>
          <w:i/>
          <w:sz w:val="24"/>
          <w:szCs w:val="24"/>
        </w:rPr>
        <w:t>METHYL SALICYLATE (WINTERGREEN)</w:t>
      </w:r>
    </w:p>
    <w:p w:rsidR="00576E70" w:rsidRPr="002572D1" w:rsidRDefault="00576E70" w:rsidP="002572D1">
      <w:pPr>
        <w:contextualSpacing/>
        <w:jc w:val="center"/>
        <w:rPr>
          <w:i/>
        </w:rPr>
      </w:pPr>
      <w:r w:rsidRPr="002572D1">
        <w:rPr>
          <w:i/>
        </w:rPr>
        <w:t>(Topical anti-pain or anti-swelling products)</w:t>
      </w:r>
    </w:p>
    <w:p w:rsidR="00576E70" w:rsidRDefault="00576E70" w:rsidP="002572D1">
      <w:pPr>
        <w:contextualSpacing/>
      </w:pPr>
      <w:r>
        <w:t>Ben Gay</w:t>
      </w:r>
      <w:r>
        <w:tab/>
      </w:r>
      <w:r>
        <w:tab/>
      </w:r>
      <w:r>
        <w:tab/>
      </w:r>
      <w:r>
        <w:tab/>
        <w:t xml:space="preserve">Vicks </w:t>
      </w:r>
      <w:proofErr w:type="spellStart"/>
      <w:r>
        <w:t>Sinex</w:t>
      </w:r>
      <w:proofErr w:type="spellEnd"/>
      <w:r>
        <w:tab/>
      </w:r>
      <w:r>
        <w:tab/>
      </w:r>
      <w:r>
        <w:tab/>
        <w:t>Listerine</w:t>
      </w:r>
    </w:p>
    <w:p w:rsidR="00576E70" w:rsidRDefault="00576E70" w:rsidP="002572D1">
      <w:pPr>
        <w:contextualSpacing/>
      </w:pPr>
      <w:proofErr w:type="spellStart"/>
      <w:r>
        <w:t>Heet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Decongestant Spray</w:t>
      </w:r>
      <w:r>
        <w:tab/>
      </w:r>
      <w:r>
        <w:tab/>
      </w:r>
      <w:proofErr w:type="spellStart"/>
      <w:r>
        <w:t>Mentholatum</w:t>
      </w:r>
      <w:proofErr w:type="spellEnd"/>
    </w:p>
    <w:p w:rsidR="00576E70" w:rsidRDefault="00576E70" w:rsidP="002572D1">
      <w:pPr>
        <w:contextualSpacing/>
      </w:pPr>
      <w:r>
        <w:t>Icy Hot</w:t>
      </w:r>
      <w:r>
        <w:tab/>
      </w:r>
      <w:r>
        <w:tab/>
      </w:r>
      <w:r>
        <w:tab/>
      </w:r>
      <w:r>
        <w:tab/>
      </w:r>
      <w:r>
        <w:tab/>
        <w:t xml:space="preserve">Heating Lotion </w:t>
      </w:r>
      <w:proofErr w:type="spellStart"/>
      <w:r>
        <w:t>Soltice</w:t>
      </w:r>
      <w:proofErr w:type="spellEnd"/>
      <w:r>
        <w:tab/>
      </w:r>
    </w:p>
    <w:p w:rsidR="00576E70" w:rsidRDefault="00576E70" w:rsidP="002572D1">
      <w:pPr>
        <w:contextualSpacing/>
      </w:pPr>
    </w:p>
    <w:p w:rsidR="00576E70" w:rsidRPr="002572D1" w:rsidRDefault="00576E70" w:rsidP="002572D1">
      <w:pPr>
        <w:contextualSpacing/>
        <w:jc w:val="center"/>
        <w:rPr>
          <w:b/>
          <w:i/>
        </w:rPr>
      </w:pPr>
      <w:r w:rsidRPr="002572D1">
        <w:rPr>
          <w:b/>
          <w:i/>
        </w:rPr>
        <w:t>NONSTEROIDAL ANTI-INFLAMMATORY AGENTS</w:t>
      </w:r>
    </w:p>
    <w:p w:rsidR="002572D1" w:rsidRPr="002572D1" w:rsidRDefault="00576E70" w:rsidP="002572D1">
      <w:pPr>
        <w:contextualSpacing/>
        <w:jc w:val="center"/>
        <w:rPr>
          <w:i/>
        </w:rPr>
      </w:pPr>
      <w:r w:rsidRPr="002572D1">
        <w:rPr>
          <w:i/>
        </w:rPr>
        <w:t>(Cross-react in aspirin-sensitive individuals)</w:t>
      </w:r>
    </w:p>
    <w:p w:rsidR="00576E70" w:rsidRDefault="00576E70" w:rsidP="002572D1">
      <w:pPr>
        <w:ind w:firstLine="720"/>
        <w:contextualSpacing/>
      </w:pPr>
      <w:proofErr w:type="spellStart"/>
      <w:r>
        <w:t>Alclofenac</w:t>
      </w:r>
      <w:proofErr w:type="spellEnd"/>
      <w:r>
        <w:t xml:space="preserve"> </w:t>
      </w:r>
      <w:r w:rsidR="002572D1">
        <w:t>(</w:t>
      </w:r>
      <w:proofErr w:type="spellStart"/>
      <w:r w:rsidR="002572D1">
        <w:t>Mervan</w:t>
      </w:r>
      <w:proofErr w:type="spellEnd"/>
      <w:r w:rsidR="002572D1">
        <w:t>)</w:t>
      </w:r>
      <w:r w:rsidR="002572D1">
        <w:tab/>
      </w:r>
      <w:r w:rsidR="002572D1">
        <w:tab/>
      </w:r>
      <w:r w:rsidR="002572D1">
        <w:tab/>
      </w:r>
      <w:r w:rsidR="002572D1">
        <w:tab/>
      </w:r>
      <w:r w:rsidR="002572D1">
        <w:tab/>
      </w:r>
      <w:proofErr w:type="spellStart"/>
      <w:r w:rsidR="002572D1">
        <w:t>K</w:t>
      </w:r>
      <w:r>
        <w:t>etorolac</w:t>
      </w:r>
      <w:proofErr w:type="spellEnd"/>
      <w:r>
        <w:t xml:space="preserve"> (</w:t>
      </w:r>
      <w:proofErr w:type="spellStart"/>
      <w:r>
        <w:t>Toradol</w:t>
      </w:r>
      <w:proofErr w:type="spellEnd"/>
      <w:r>
        <w:t>)</w:t>
      </w:r>
    </w:p>
    <w:p w:rsidR="00576E70" w:rsidRDefault="00576E70" w:rsidP="002572D1">
      <w:pPr>
        <w:ind w:firstLine="720"/>
        <w:contextualSpacing/>
      </w:pPr>
      <w:proofErr w:type="spellStart"/>
      <w:r>
        <w:t>Azapropaxone</w:t>
      </w:r>
      <w:proofErr w:type="spellEnd"/>
      <w:r>
        <w:t xml:space="preserve"> </w:t>
      </w:r>
      <w:r w:rsidR="002572D1">
        <w:t>(</w:t>
      </w:r>
      <w:proofErr w:type="spellStart"/>
      <w:r w:rsidR="002572D1">
        <w:t>Rheumox</w:t>
      </w:r>
      <w:proofErr w:type="spellEnd"/>
      <w:r w:rsidR="002572D1">
        <w:t>)</w:t>
      </w:r>
      <w:r w:rsidR="002572D1">
        <w:tab/>
      </w:r>
      <w:r w:rsidR="002572D1">
        <w:tab/>
      </w:r>
      <w:r w:rsidR="002572D1">
        <w:tab/>
      </w:r>
      <w:r w:rsidR="002572D1">
        <w:tab/>
      </w:r>
      <w:proofErr w:type="spellStart"/>
      <w:r w:rsidR="002572D1">
        <w:t>Meclofenamate</w:t>
      </w:r>
      <w:proofErr w:type="spellEnd"/>
      <w:r w:rsidR="002572D1">
        <w:t xml:space="preserve"> (</w:t>
      </w:r>
      <w:proofErr w:type="spellStart"/>
      <w:r w:rsidR="002572D1">
        <w:t>Meclomen</w:t>
      </w:r>
      <w:proofErr w:type="spellEnd"/>
      <w:r w:rsidR="002572D1">
        <w:t>)</w:t>
      </w:r>
    </w:p>
    <w:p w:rsidR="002572D1" w:rsidRDefault="002572D1" w:rsidP="002572D1">
      <w:pPr>
        <w:ind w:firstLine="720"/>
        <w:contextualSpacing/>
      </w:pPr>
      <w:proofErr w:type="spellStart"/>
      <w:r>
        <w:t>Diclofenac</w:t>
      </w:r>
      <w:proofErr w:type="spellEnd"/>
      <w:r>
        <w:t xml:space="preserve"> (</w:t>
      </w:r>
      <w:proofErr w:type="spellStart"/>
      <w:r>
        <w:t>Voltarol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Mefenamic</w:t>
      </w:r>
      <w:proofErr w:type="spellEnd"/>
      <w:r>
        <w:t xml:space="preserve"> Acid (</w:t>
      </w:r>
      <w:proofErr w:type="spellStart"/>
      <w:r>
        <w:t>Ponstel</w:t>
      </w:r>
      <w:proofErr w:type="spellEnd"/>
      <w:r>
        <w:t>)</w:t>
      </w:r>
    </w:p>
    <w:p w:rsidR="002572D1" w:rsidRDefault="002572D1" w:rsidP="002572D1">
      <w:pPr>
        <w:ind w:firstLine="720"/>
        <w:contextualSpacing/>
      </w:pPr>
      <w:proofErr w:type="spellStart"/>
      <w:r>
        <w:t>Diflunisal</w:t>
      </w:r>
      <w:proofErr w:type="spellEnd"/>
      <w:r>
        <w:t xml:space="preserve"> (</w:t>
      </w:r>
      <w:proofErr w:type="spellStart"/>
      <w:r>
        <w:t>Colobid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Nabumetone</w:t>
      </w:r>
      <w:proofErr w:type="spellEnd"/>
      <w:r>
        <w:t xml:space="preserve"> (Relafen)</w:t>
      </w:r>
    </w:p>
    <w:p w:rsidR="002572D1" w:rsidRDefault="002572D1" w:rsidP="002572D1">
      <w:pPr>
        <w:ind w:firstLine="720"/>
        <w:contextualSpacing/>
      </w:pPr>
      <w:proofErr w:type="spellStart"/>
      <w:r>
        <w:t>Etodolac</w:t>
      </w:r>
      <w:proofErr w:type="spellEnd"/>
      <w:r>
        <w:t xml:space="preserve"> (</w:t>
      </w:r>
      <w:proofErr w:type="spellStart"/>
      <w:r>
        <w:t>Lodine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>Naproxen (</w:t>
      </w:r>
      <w:proofErr w:type="spellStart"/>
      <w:r>
        <w:t>Naprosyn</w:t>
      </w:r>
      <w:proofErr w:type="spellEnd"/>
      <w:r>
        <w:t xml:space="preserve">, </w:t>
      </w:r>
      <w:proofErr w:type="spellStart"/>
      <w:r>
        <w:t>Anaprox</w:t>
      </w:r>
      <w:proofErr w:type="spellEnd"/>
      <w:r>
        <w:t>)</w:t>
      </w:r>
    </w:p>
    <w:p w:rsidR="002572D1" w:rsidRDefault="002572D1" w:rsidP="002572D1">
      <w:pPr>
        <w:ind w:firstLine="720"/>
        <w:contextualSpacing/>
      </w:pPr>
      <w:proofErr w:type="spellStart"/>
      <w:r>
        <w:t>Fenoprofen</w:t>
      </w:r>
      <w:proofErr w:type="spellEnd"/>
      <w:r>
        <w:t xml:space="preserve"> (</w:t>
      </w:r>
      <w:proofErr w:type="spellStart"/>
      <w:r>
        <w:t>Nalfon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Oxyprozin</w:t>
      </w:r>
      <w:proofErr w:type="spellEnd"/>
      <w:r>
        <w:t xml:space="preserve"> (</w:t>
      </w:r>
      <w:proofErr w:type="spellStart"/>
      <w:r>
        <w:t>Daypro</w:t>
      </w:r>
      <w:proofErr w:type="spellEnd"/>
      <w:r>
        <w:t>)</w:t>
      </w:r>
    </w:p>
    <w:p w:rsidR="002572D1" w:rsidRDefault="002572D1" w:rsidP="002572D1">
      <w:pPr>
        <w:ind w:firstLine="720"/>
        <w:contextualSpacing/>
      </w:pPr>
      <w:proofErr w:type="spellStart"/>
      <w:r>
        <w:t>Feprazone</w:t>
      </w:r>
      <w:proofErr w:type="spellEnd"/>
      <w:r>
        <w:t xml:space="preserve"> (</w:t>
      </w:r>
      <w:proofErr w:type="spellStart"/>
      <w:r>
        <w:t>Methrazone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proofErr w:type="spellStart"/>
      <w:r>
        <w:t>Pehnylbutazone</w:t>
      </w:r>
      <w:proofErr w:type="spellEnd"/>
      <w:r>
        <w:t xml:space="preserve"> (</w:t>
      </w:r>
      <w:proofErr w:type="spellStart"/>
      <w:r>
        <w:t>Veutazolidin</w:t>
      </w:r>
      <w:proofErr w:type="spellEnd"/>
      <w:r>
        <w:t xml:space="preserve">, </w:t>
      </w:r>
      <w:proofErr w:type="spellStart"/>
      <w:r>
        <w:t>Azolid</w:t>
      </w:r>
      <w:proofErr w:type="spellEnd"/>
      <w:r>
        <w:t>,</w:t>
      </w:r>
    </w:p>
    <w:p w:rsidR="002572D1" w:rsidRDefault="002572D1" w:rsidP="002572D1">
      <w:pPr>
        <w:ind w:firstLine="720"/>
        <w:contextualSpacing/>
      </w:pPr>
      <w:proofErr w:type="spellStart"/>
      <w:r>
        <w:t>Flurbiprofen</w:t>
      </w:r>
      <w:proofErr w:type="spellEnd"/>
      <w:r>
        <w:t xml:space="preserve"> (</w:t>
      </w:r>
      <w:proofErr w:type="spellStart"/>
      <w:r>
        <w:t>Ansaid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    Oxalic, </w:t>
      </w:r>
      <w:proofErr w:type="spellStart"/>
      <w:r>
        <w:t>Tandearil</w:t>
      </w:r>
      <w:proofErr w:type="spellEnd"/>
      <w:r>
        <w:t>)</w:t>
      </w:r>
    </w:p>
    <w:p w:rsidR="002572D1" w:rsidRDefault="002572D1" w:rsidP="002572D1">
      <w:pPr>
        <w:ind w:firstLine="720"/>
        <w:contextualSpacing/>
      </w:pPr>
      <w:r>
        <w:t xml:space="preserve">Ibuprofen (Motrin, </w:t>
      </w:r>
      <w:proofErr w:type="spellStart"/>
      <w:r>
        <w:t>Nuprin</w:t>
      </w:r>
      <w:proofErr w:type="spellEnd"/>
      <w:r>
        <w:t xml:space="preserve">, Advil, </w:t>
      </w:r>
      <w:proofErr w:type="spellStart"/>
      <w:r>
        <w:t>Medipren</w:t>
      </w:r>
      <w:proofErr w:type="spellEnd"/>
      <w:r>
        <w:t>)</w:t>
      </w:r>
      <w:r>
        <w:tab/>
      </w:r>
      <w:r>
        <w:tab/>
      </w:r>
      <w:proofErr w:type="spellStart"/>
      <w:r>
        <w:t>Piroxicam</w:t>
      </w:r>
      <w:proofErr w:type="spellEnd"/>
      <w:r>
        <w:t xml:space="preserve"> (</w:t>
      </w:r>
      <w:proofErr w:type="spellStart"/>
      <w:r>
        <w:t>Feldene</w:t>
      </w:r>
      <w:proofErr w:type="spellEnd"/>
      <w:r>
        <w:t>)</w:t>
      </w:r>
    </w:p>
    <w:p w:rsidR="002572D1" w:rsidRDefault="002572D1" w:rsidP="002572D1">
      <w:pPr>
        <w:ind w:firstLine="720"/>
        <w:contextualSpacing/>
      </w:pPr>
      <w:r>
        <w:t xml:space="preserve">     </w:t>
      </w:r>
      <w:proofErr w:type="spellStart"/>
      <w:r>
        <w:t>Trandar</w:t>
      </w:r>
      <w:proofErr w:type="spellEnd"/>
      <w:r>
        <w:t xml:space="preserve">, </w:t>
      </w:r>
      <w:proofErr w:type="spellStart"/>
      <w:r>
        <w:t>Rufen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Sulindac</w:t>
      </w:r>
      <w:proofErr w:type="spellEnd"/>
      <w:r>
        <w:t xml:space="preserve"> (</w:t>
      </w:r>
      <w:proofErr w:type="spellStart"/>
      <w:r>
        <w:t>Clinoril</w:t>
      </w:r>
      <w:proofErr w:type="spellEnd"/>
      <w:r>
        <w:t>)</w:t>
      </w:r>
    </w:p>
    <w:p w:rsidR="002572D1" w:rsidRDefault="002572D1" w:rsidP="002572D1">
      <w:pPr>
        <w:ind w:firstLine="720"/>
        <w:contextualSpacing/>
      </w:pPr>
      <w:proofErr w:type="spellStart"/>
      <w:r>
        <w:t>Indomethacin</w:t>
      </w:r>
      <w:proofErr w:type="spellEnd"/>
      <w:r>
        <w:t xml:space="preserve"> (</w:t>
      </w:r>
      <w:proofErr w:type="spellStart"/>
      <w:r>
        <w:t>Indocin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Tometin</w:t>
      </w:r>
      <w:proofErr w:type="spellEnd"/>
      <w:r>
        <w:t xml:space="preserve"> (</w:t>
      </w:r>
      <w:proofErr w:type="spellStart"/>
      <w:r>
        <w:t>Tolecctin</w:t>
      </w:r>
      <w:proofErr w:type="spellEnd"/>
      <w:r>
        <w:t>)</w:t>
      </w:r>
    </w:p>
    <w:p w:rsidR="002572D1" w:rsidRDefault="002572D1" w:rsidP="002572D1">
      <w:pPr>
        <w:ind w:firstLine="720"/>
        <w:contextualSpacing/>
      </w:pPr>
      <w:proofErr w:type="spellStart"/>
      <w:r>
        <w:t>Ketoprofen</w:t>
      </w:r>
      <w:proofErr w:type="spellEnd"/>
      <w:r>
        <w:t xml:space="preserve"> (</w:t>
      </w:r>
      <w:proofErr w:type="spellStart"/>
      <w:r>
        <w:t>Orudis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Zomepirac</w:t>
      </w:r>
      <w:proofErr w:type="spellEnd"/>
      <w:r>
        <w:t xml:space="preserve"> (</w:t>
      </w:r>
      <w:proofErr w:type="spellStart"/>
      <w:r>
        <w:t>Zomax</w:t>
      </w:r>
      <w:proofErr w:type="spellEnd"/>
      <w:r>
        <w:t>)</w:t>
      </w:r>
    </w:p>
    <w:p w:rsidR="002572D1" w:rsidRPr="002572D1" w:rsidRDefault="002572D1" w:rsidP="002572D1">
      <w:pPr>
        <w:ind w:firstLine="720"/>
        <w:contextualSpacing/>
        <w:rPr>
          <w:b/>
          <w:i/>
        </w:rPr>
      </w:pPr>
    </w:p>
    <w:p w:rsidR="002572D1" w:rsidRDefault="002572D1" w:rsidP="002572D1">
      <w:pPr>
        <w:contextualSpacing/>
        <w:rPr>
          <w:b/>
          <w:i/>
        </w:rPr>
      </w:pPr>
    </w:p>
    <w:p w:rsidR="00576E70" w:rsidRPr="002572D1" w:rsidRDefault="002572D1" w:rsidP="00576E70">
      <w:pPr>
        <w:contextualSpacing/>
        <w:rPr>
          <w:b/>
          <w:i/>
          <w:sz w:val="24"/>
          <w:szCs w:val="24"/>
        </w:rPr>
      </w:pPr>
      <w:r w:rsidRPr="002572D1">
        <w:rPr>
          <w:b/>
          <w:i/>
          <w:sz w:val="24"/>
          <w:szCs w:val="24"/>
        </w:rPr>
        <w:t>This list is a guide, but is not all inclusive of every medication or ingredient.  Check with your doctor and pharmacist regarding specific contents for medications.  Read ingredient labels carefully.</w:t>
      </w:r>
      <w:r w:rsidRPr="002572D1">
        <w:rPr>
          <w:b/>
          <w:i/>
          <w:sz w:val="24"/>
          <w:szCs w:val="24"/>
        </w:rPr>
        <w:tab/>
      </w:r>
      <w:r w:rsidRPr="002572D1">
        <w:rPr>
          <w:b/>
          <w:i/>
          <w:sz w:val="24"/>
          <w:szCs w:val="24"/>
        </w:rPr>
        <w:tab/>
      </w:r>
    </w:p>
    <w:sectPr w:rsidR="00576E70" w:rsidRPr="002572D1" w:rsidSect="002572D1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76E70"/>
    <w:rsid w:val="002572D1"/>
    <w:rsid w:val="002863B6"/>
    <w:rsid w:val="003602F5"/>
    <w:rsid w:val="004A446F"/>
    <w:rsid w:val="00576E70"/>
    <w:rsid w:val="005D4363"/>
    <w:rsid w:val="00813B01"/>
    <w:rsid w:val="00835ABD"/>
    <w:rsid w:val="00B056ED"/>
    <w:rsid w:val="00C777F9"/>
    <w:rsid w:val="00E1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E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KUMC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Sweeten</dc:creator>
  <cp:keywords/>
  <dc:description/>
  <cp:lastModifiedBy>mle1111</cp:lastModifiedBy>
  <cp:revision>3</cp:revision>
  <cp:lastPrinted>2010-07-13T18:18:00Z</cp:lastPrinted>
  <dcterms:created xsi:type="dcterms:W3CDTF">2010-07-15T14:37:00Z</dcterms:created>
  <dcterms:modified xsi:type="dcterms:W3CDTF">2012-08-20T16:09:00Z</dcterms:modified>
</cp:coreProperties>
</file>